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4B" w:rsidRDefault="00480370" w:rsidP="00E1604B">
      <w:pPr>
        <w:pStyle w:val="BodyText"/>
        <w:sectPr w:rsidR="00E1604B" w:rsidSect="00E1604B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C7F9391" wp14:editId="3C7F9392">
            <wp:extent cx="7552800" cy="24732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pacing w:val="2"/>
          <w:w w:val="97"/>
          <w:fitText w:val="9639" w:id="1520638720"/>
        </w:rPr>
        <w:alias w:val="Title"/>
        <w:tag w:val=""/>
        <w:id w:val="-19171197"/>
        <w:placeholder>
          <w:docPart w:val="1149326F89D548B2AC581F432765EE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pacing w:val="0"/>
          <w:w w:val="100"/>
        </w:rPr>
      </w:sdtEndPr>
      <w:sdtContent>
        <w:p w:rsidR="00D27C2D" w:rsidRPr="00D27C2D" w:rsidRDefault="002F7240" w:rsidP="00E1604B">
          <w:pPr>
            <w:pStyle w:val="Title"/>
            <w:ind w:right="-23"/>
          </w:pPr>
          <w:r w:rsidRPr="00C20396">
            <w:rPr>
              <w:spacing w:val="2"/>
              <w:w w:val="97"/>
              <w:fitText w:val="9639" w:id="1520638720"/>
            </w:rPr>
            <w:t>Korea – Australia Education &amp; Researc</w:t>
          </w:r>
          <w:r w:rsidRPr="00C20396">
            <w:rPr>
              <w:spacing w:val="24"/>
              <w:w w:val="97"/>
              <w:fitText w:val="9639" w:id="1520638720"/>
            </w:rPr>
            <w:t>h</w:t>
          </w:r>
        </w:p>
      </w:sdtContent>
    </w:sdt>
    <w:p w:rsidR="002F7240" w:rsidRDefault="002F7240" w:rsidP="00C20396">
      <w:pPr>
        <w:pStyle w:val="Subtitle"/>
        <w:ind w:right="-22"/>
        <w:jc w:val="center"/>
      </w:pPr>
      <w:r>
        <w:t>Quick Facts</w:t>
      </w:r>
    </w:p>
    <w:p w:rsidR="002F7240" w:rsidRDefault="002F7240" w:rsidP="00C20396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>
        <w:rPr>
          <w:noProof/>
        </w:rPr>
        <w:t xml:space="preserve">Australia and Korea share a proud history of high quality collaboration in education and research – and this cooperation is getting stronger </w:t>
      </w:r>
      <w:r w:rsidRPr="002F7240">
        <w:rPr>
          <w:noProof/>
        </w:rPr>
        <w:t xml:space="preserve">with biannual joint committee meetings </w:t>
      </w:r>
      <w:r w:rsidR="00EF0385">
        <w:rPr>
          <w:noProof/>
        </w:rPr>
        <w:t xml:space="preserve">held </w:t>
      </w:r>
      <w:r w:rsidRPr="002F7240">
        <w:rPr>
          <w:noProof/>
        </w:rPr>
        <w:t xml:space="preserve">between both governments </w:t>
      </w:r>
      <w:bookmarkStart w:id="0" w:name="_GoBack"/>
      <w:bookmarkEnd w:id="0"/>
      <w:r w:rsidRPr="002F7240">
        <w:rPr>
          <w:noProof/>
        </w:rPr>
        <w:t>since 2008</w:t>
      </w:r>
      <w:r>
        <w:rPr>
          <w:noProof/>
        </w:rPr>
        <w:t>.</w:t>
      </w:r>
      <w:r w:rsidRPr="002F7240">
        <w:rPr>
          <w:noProof/>
        </w:rPr>
        <w:t xml:space="preserve"> </w:t>
      </w:r>
    </w:p>
    <w:p w:rsidR="00C20396" w:rsidRPr="00C20396" w:rsidRDefault="00C20396" w:rsidP="00C20396">
      <w:pPr>
        <w:pStyle w:val="ListParagraph"/>
        <w:spacing w:line="240" w:lineRule="auto"/>
        <w:ind w:left="357"/>
        <w:rPr>
          <w:noProof/>
          <w:sz w:val="16"/>
          <w:szCs w:val="16"/>
        </w:rPr>
      </w:pPr>
    </w:p>
    <w:p w:rsidR="00C20396" w:rsidRDefault="002F7240" w:rsidP="00994F6E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 w:rsidRPr="002F7240">
        <w:rPr>
          <w:noProof/>
        </w:rPr>
        <w:t>Korea is Australia’s 3rd largest source country for international students with over 30,000 enrolments in 2016. More</w:t>
      </w:r>
      <w:r>
        <w:rPr>
          <w:noProof/>
        </w:rPr>
        <w:t xml:space="preserve"> than half are studying in the vocational education and t</w:t>
      </w:r>
      <w:r w:rsidRPr="002F7240">
        <w:rPr>
          <w:noProof/>
        </w:rPr>
        <w:t>raining sector, which has</w:t>
      </w:r>
      <w:r w:rsidR="00C20396">
        <w:rPr>
          <w:noProof/>
        </w:rPr>
        <w:t xml:space="preserve"> seen strong growth since 2012.</w:t>
      </w:r>
    </w:p>
    <w:p w:rsidR="00C20396" w:rsidRPr="00C20396" w:rsidRDefault="00C20396" w:rsidP="00C20396">
      <w:pPr>
        <w:pStyle w:val="ListParagraph"/>
        <w:rPr>
          <w:noProof/>
          <w:sz w:val="16"/>
          <w:szCs w:val="16"/>
        </w:rPr>
      </w:pPr>
    </w:p>
    <w:p w:rsidR="002F7240" w:rsidRDefault="002F7240" w:rsidP="00994F6E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 w:rsidRPr="00C20396">
        <w:rPr>
          <w:noProof/>
        </w:rPr>
        <w:t>Australia is the 2nd most popular English-speaking country, after the US, for Ko</w:t>
      </w:r>
      <w:r w:rsidR="00CC7889" w:rsidRPr="00C20396">
        <w:rPr>
          <w:noProof/>
        </w:rPr>
        <w:t xml:space="preserve">rean students to study abroad in the higher </w:t>
      </w:r>
      <w:r w:rsidRPr="00C20396">
        <w:rPr>
          <w:noProof/>
        </w:rPr>
        <w:t xml:space="preserve">education </w:t>
      </w:r>
      <w:r w:rsidR="00CC7889" w:rsidRPr="00C20396">
        <w:rPr>
          <w:noProof/>
        </w:rPr>
        <w:t>sector including language training.</w:t>
      </w:r>
      <w:r w:rsidRPr="00C20396">
        <w:rPr>
          <w:noProof/>
        </w:rPr>
        <w:t xml:space="preserve">  </w:t>
      </w:r>
    </w:p>
    <w:p w:rsidR="00C20396" w:rsidRPr="00C20396" w:rsidRDefault="00C20396" w:rsidP="00C20396">
      <w:pPr>
        <w:pStyle w:val="ListParagraph"/>
        <w:spacing w:line="240" w:lineRule="auto"/>
        <w:ind w:left="357"/>
        <w:rPr>
          <w:noProof/>
          <w:sz w:val="16"/>
          <w:szCs w:val="16"/>
        </w:rPr>
      </w:pPr>
    </w:p>
    <w:p w:rsidR="002F7240" w:rsidRDefault="006A110A" w:rsidP="00C20396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 w:rsidRPr="00C20396">
        <w:rPr>
          <w:noProof/>
        </w:rPr>
        <w:t xml:space="preserve">The number of students studying Korean in Australia has been increasing gradually. </w:t>
      </w:r>
      <w:r w:rsidR="002F7240" w:rsidRPr="00C20396">
        <w:rPr>
          <w:noProof/>
        </w:rPr>
        <w:t>Currently over 10,000 students study Korean as a foreign language in Austra</w:t>
      </w:r>
      <w:r w:rsidR="00C20396">
        <w:rPr>
          <w:noProof/>
        </w:rPr>
        <w:t xml:space="preserve">lian schools and universities. </w:t>
      </w:r>
    </w:p>
    <w:p w:rsidR="00C20396" w:rsidRPr="00C20396" w:rsidRDefault="00C20396" w:rsidP="00C20396">
      <w:pPr>
        <w:pStyle w:val="ListParagraph"/>
        <w:spacing w:line="240" w:lineRule="auto"/>
        <w:ind w:left="357"/>
        <w:rPr>
          <w:noProof/>
          <w:sz w:val="16"/>
          <w:szCs w:val="16"/>
        </w:rPr>
      </w:pPr>
    </w:p>
    <w:p w:rsidR="002F7240" w:rsidRDefault="002F7240" w:rsidP="00C20396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 w:rsidRPr="00C20396">
        <w:rPr>
          <w:noProof/>
        </w:rPr>
        <w:t xml:space="preserve">Australia is a popular sister school partner for Korea with approximately 200 school to school arrangements. One of the popular forms of engagement between schools is live video conferencing.  </w:t>
      </w:r>
    </w:p>
    <w:p w:rsidR="00C20396" w:rsidRPr="00C20396" w:rsidRDefault="00C20396" w:rsidP="00C20396">
      <w:pPr>
        <w:pStyle w:val="ListParagraph"/>
        <w:spacing w:line="240" w:lineRule="auto"/>
        <w:ind w:left="357"/>
        <w:rPr>
          <w:noProof/>
          <w:sz w:val="16"/>
          <w:szCs w:val="16"/>
        </w:rPr>
      </w:pPr>
    </w:p>
    <w:p w:rsidR="00627E8E" w:rsidRDefault="002F7240" w:rsidP="00C20396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 w:rsidRPr="002F7240">
        <w:rPr>
          <w:noProof/>
        </w:rPr>
        <w:t>Australian Universities reported almost 300 formal university partnership agreements between Australian and Korean institutions.</w:t>
      </w:r>
    </w:p>
    <w:p w:rsidR="00C20396" w:rsidRPr="00C20396" w:rsidRDefault="00C20396" w:rsidP="00C20396">
      <w:pPr>
        <w:pStyle w:val="ListParagraph"/>
        <w:spacing w:line="240" w:lineRule="auto"/>
        <w:ind w:left="357"/>
        <w:rPr>
          <w:noProof/>
          <w:sz w:val="16"/>
          <w:szCs w:val="16"/>
        </w:rPr>
      </w:pPr>
    </w:p>
    <w:p w:rsidR="002F7240" w:rsidRDefault="002F7240" w:rsidP="00C20396">
      <w:pPr>
        <w:pStyle w:val="ListParagraph"/>
        <w:numPr>
          <w:ilvl w:val="0"/>
          <w:numId w:val="20"/>
        </w:numPr>
        <w:spacing w:line="240" w:lineRule="auto"/>
        <w:ind w:left="357" w:hanging="357"/>
        <w:rPr>
          <w:noProof/>
        </w:rPr>
      </w:pPr>
      <w:r w:rsidRPr="002F7240">
        <w:rPr>
          <w:noProof/>
        </w:rPr>
        <w:t xml:space="preserve">Since the commencement of the NCP in Korea in 2015, there has been a significant increase in the number of Australian university students coming to Korea. By the end of 2017, almost 550 students will have been supported to study in Korea, with a 65% increase in student numbers between 2016 and 2017. </w:t>
      </w:r>
    </w:p>
    <w:p w:rsidR="00C20396" w:rsidRPr="00C20396" w:rsidRDefault="00C20396" w:rsidP="00C20396">
      <w:pPr>
        <w:pStyle w:val="ListParagraph"/>
        <w:spacing w:line="240" w:lineRule="auto"/>
        <w:ind w:left="357"/>
        <w:rPr>
          <w:noProof/>
          <w:sz w:val="16"/>
          <w:szCs w:val="16"/>
        </w:rPr>
      </w:pPr>
    </w:p>
    <w:p w:rsidR="00C20396" w:rsidRDefault="002F7240" w:rsidP="005B1664">
      <w:pPr>
        <w:pStyle w:val="ListParagraph"/>
        <w:numPr>
          <w:ilvl w:val="0"/>
          <w:numId w:val="20"/>
        </w:numPr>
        <w:spacing w:line="240" w:lineRule="auto"/>
        <w:rPr>
          <w:noProof/>
        </w:rPr>
      </w:pPr>
      <w:r w:rsidRPr="002F7240">
        <w:rPr>
          <w:noProof/>
        </w:rPr>
        <w:t>Korea is an important science and innovation leader globally, with the fifth highest total investment in R&amp;D in the world. (As a proportion of GDP, Korea’s investment in R&amp;D is second only to Israel, according to the latest OECD data.) More than 75% of Korean R&amp;D is funded by in</w:t>
      </w:r>
      <w:r>
        <w:rPr>
          <w:noProof/>
        </w:rPr>
        <w:t xml:space="preserve">dustry, a world-leading level. </w:t>
      </w:r>
    </w:p>
    <w:p w:rsidR="00C20396" w:rsidRPr="00C20396" w:rsidRDefault="00C20396" w:rsidP="00C20396">
      <w:pPr>
        <w:pStyle w:val="ListParagraph"/>
        <w:spacing w:line="240" w:lineRule="auto"/>
        <w:ind w:left="360"/>
        <w:rPr>
          <w:noProof/>
          <w:sz w:val="16"/>
          <w:szCs w:val="16"/>
        </w:rPr>
      </w:pPr>
    </w:p>
    <w:p w:rsidR="002F7240" w:rsidRDefault="002F7240" w:rsidP="00C20396">
      <w:pPr>
        <w:pStyle w:val="ListParagraph"/>
        <w:numPr>
          <w:ilvl w:val="0"/>
          <w:numId w:val="20"/>
        </w:numPr>
        <w:spacing w:line="240" w:lineRule="auto"/>
        <w:rPr>
          <w:noProof/>
        </w:rPr>
      </w:pPr>
      <w:r w:rsidRPr="002F7240">
        <w:rPr>
          <w:noProof/>
        </w:rPr>
        <w:t>Korea is one of Australia’s priority countries for science and innovation collaboration and Australia is one of the top 10 collaboration countries for Korea.</w:t>
      </w:r>
    </w:p>
    <w:sectPr w:rsidR="002F7240" w:rsidSect="00C20396">
      <w:type w:val="continuous"/>
      <w:pgSz w:w="11906" w:h="16838"/>
      <w:pgMar w:top="0" w:right="1440" w:bottom="1134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82" w:rsidRDefault="00545682" w:rsidP="00130923">
      <w:pPr>
        <w:spacing w:after="0" w:line="240" w:lineRule="auto"/>
      </w:pPr>
      <w:r>
        <w:separator/>
      </w:r>
    </w:p>
  </w:endnote>
  <w:endnote w:type="continuationSeparator" w:id="0">
    <w:p w:rsidR="00545682" w:rsidRDefault="00545682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B9" w:rsidRDefault="00EF0385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 w:rsidR="00C20396">
          <w:rPr>
            <w:noProof/>
          </w:rPr>
          <w:t>2</w:t>
        </w:r>
        <w:r w:rsidR="003242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2" w:rsidRDefault="00832FB2" w:rsidP="00E02515">
    <w:pPr>
      <w:spacing w:after="0"/>
      <w:ind w:left="1418"/>
      <w:rPr>
        <w:rStyle w:val="Emphasis"/>
      </w:rPr>
    </w:pPr>
    <w:r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82" w:rsidRDefault="00545682" w:rsidP="00130923">
      <w:pPr>
        <w:spacing w:after="0" w:line="240" w:lineRule="auto"/>
      </w:pPr>
      <w:r>
        <w:separator/>
      </w:r>
    </w:p>
  </w:footnote>
  <w:footnote w:type="continuationSeparator" w:id="0">
    <w:p w:rsidR="00545682" w:rsidRDefault="00545682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A0" w:rsidRDefault="00627E8E" w:rsidP="00A66052">
    <w:pPr>
      <w:pStyle w:val="Header"/>
      <w:spacing w:after="480"/>
      <w:jc w:val="right"/>
    </w:pPr>
    <w:r>
      <w:t>October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C421D"/>
    <w:multiLevelType w:val="hybridMultilevel"/>
    <w:tmpl w:val="DEDC45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45682"/>
    <w:rsid w:val="00002721"/>
    <w:rsid w:val="00007E0C"/>
    <w:rsid w:val="00024E24"/>
    <w:rsid w:val="00034EAA"/>
    <w:rsid w:val="000861A6"/>
    <w:rsid w:val="00091EE6"/>
    <w:rsid w:val="000D7FD3"/>
    <w:rsid w:val="000E7E7B"/>
    <w:rsid w:val="000F3BA2"/>
    <w:rsid w:val="001175BF"/>
    <w:rsid w:val="00130923"/>
    <w:rsid w:val="001414F3"/>
    <w:rsid w:val="00143FCD"/>
    <w:rsid w:val="001B6467"/>
    <w:rsid w:val="001C48A7"/>
    <w:rsid w:val="00223EB1"/>
    <w:rsid w:val="00236917"/>
    <w:rsid w:val="00243D6B"/>
    <w:rsid w:val="002B06E6"/>
    <w:rsid w:val="002B6745"/>
    <w:rsid w:val="002C3AA1"/>
    <w:rsid w:val="002D271F"/>
    <w:rsid w:val="002D2BB1"/>
    <w:rsid w:val="002D6386"/>
    <w:rsid w:val="002F1999"/>
    <w:rsid w:val="002F7240"/>
    <w:rsid w:val="00305B35"/>
    <w:rsid w:val="003155A7"/>
    <w:rsid w:val="003166C5"/>
    <w:rsid w:val="003242B9"/>
    <w:rsid w:val="003753C7"/>
    <w:rsid w:val="003979FC"/>
    <w:rsid w:val="003D67FC"/>
    <w:rsid w:val="00406E5A"/>
    <w:rsid w:val="00453EDD"/>
    <w:rsid w:val="00455B34"/>
    <w:rsid w:val="00480370"/>
    <w:rsid w:val="00481F02"/>
    <w:rsid w:val="0048762C"/>
    <w:rsid w:val="004B256F"/>
    <w:rsid w:val="005113B6"/>
    <w:rsid w:val="00531817"/>
    <w:rsid w:val="00545682"/>
    <w:rsid w:val="00560CA0"/>
    <w:rsid w:val="005624F3"/>
    <w:rsid w:val="005811EF"/>
    <w:rsid w:val="005B0878"/>
    <w:rsid w:val="005C15C0"/>
    <w:rsid w:val="00610654"/>
    <w:rsid w:val="00627E8E"/>
    <w:rsid w:val="006318B9"/>
    <w:rsid w:val="0067026C"/>
    <w:rsid w:val="006A110A"/>
    <w:rsid w:val="006E2D49"/>
    <w:rsid w:val="007063F2"/>
    <w:rsid w:val="007468FC"/>
    <w:rsid w:val="00792CA3"/>
    <w:rsid w:val="007B2FDD"/>
    <w:rsid w:val="007D58FB"/>
    <w:rsid w:val="00832FB2"/>
    <w:rsid w:val="0083468A"/>
    <w:rsid w:val="00842D43"/>
    <w:rsid w:val="00856D1C"/>
    <w:rsid w:val="00876AC0"/>
    <w:rsid w:val="00886D39"/>
    <w:rsid w:val="00895E1E"/>
    <w:rsid w:val="008A3B78"/>
    <w:rsid w:val="00903408"/>
    <w:rsid w:val="00905AD9"/>
    <w:rsid w:val="009116EA"/>
    <w:rsid w:val="00933671"/>
    <w:rsid w:val="00972BF7"/>
    <w:rsid w:val="00972DD5"/>
    <w:rsid w:val="00984879"/>
    <w:rsid w:val="00985632"/>
    <w:rsid w:val="00991B63"/>
    <w:rsid w:val="009B2428"/>
    <w:rsid w:val="009B5CB7"/>
    <w:rsid w:val="00A31242"/>
    <w:rsid w:val="00A475CB"/>
    <w:rsid w:val="00A52530"/>
    <w:rsid w:val="00A551BF"/>
    <w:rsid w:val="00A66052"/>
    <w:rsid w:val="00A70524"/>
    <w:rsid w:val="00A73406"/>
    <w:rsid w:val="00AC65DA"/>
    <w:rsid w:val="00AD09E4"/>
    <w:rsid w:val="00AF1737"/>
    <w:rsid w:val="00B2722A"/>
    <w:rsid w:val="00B618BA"/>
    <w:rsid w:val="00B82137"/>
    <w:rsid w:val="00BA282D"/>
    <w:rsid w:val="00BA4D57"/>
    <w:rsid w:val="00BB6260"/>
    <w:rsid w:val="00C05E74"/>
    <w:rsid w:val="00C10C19"/>
    <w:rsid w:val="00C143B8"/>
    <w:rsid w:val="00C17D02"/>
    <w:rsid w:val="00C20396"/>
    <w:rsid w:val="00C5649C"/>
    <w:rsid w:val="00C75486"/>
    <w:rsid w:val="00C8202C"/>
    <w:rsid w:val="00C91576"/>
    <w:rsid w:val="00C92A5B"/>
    <w:rsid w:val="00CA46EC"/>
    <w:rsid w:val="00CC7889"/>
    <w:rsid w:val="00D05B29"/>
    <w:rsid w:val="00D1394D"/>
    <w:rsid w:val="00D27C2D"/>
    <w:rsid w:val="00D47740"/>
    <w:rsid w:val="00D812B9"/>
    <w:rsid w:val="00D903FD"/>
    <w:rsid w:val="00D94BC5"/>
    <w:rsid w:val="00D96C08"/>
    <w:rsid w:val="00DC3052"/>
    <w:rsid w:val="00DF46C4"/>
    <w:rsid w:val="00DF4CA3"/>
    <w:rsid w:val="00E02515"/>
    <w:rsid w:val="00E1604B"/>
    <w:rsid w:val="00EC0FAF"/>
    <w:rsid w:val="00EC78E7"/>
    <w:rsid w:val="00ED43D2"/>
    <w:rsid w:val="00EE3B8C"/>
    <w:rsid w:val="00EF0385"/>
    <w:rsid w:val="00EF4A38"/>
    <w:rsid w:val="00EF5845"/>
    <w:rsid w:val="00F11B8F"/>
    <w:rsid w:val="00F47193"/>
    <w:rsid w:val="00F66109"/>
    <w:rsid w:val="00F74011"/>
    <w:rsid w:val="00F80CFC"/>
    <w:rsid w:val="00F80DC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374C56"/>
  <w15:docId w15:val="{EA992F49-0F86-4C39-B77E-05096A19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9326F89D548B2AC581F432765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2D9C-25C7-43F6-8D77-8506D50DC95F}"/>
      </w:docPartPr>
      <w:docPartBody>
        <w:p w:rsidR="007302C6" w:rsidRDefault="007302C6">
          <w:pPr>
            <w:pStyle w:val="1149326F89D548B2AC581F432765EE03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C6"/>
    <w:rsid w:val="007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49326F89D548B2AC581F432765EE03">
    <w:name w:val="1149326F89D548B2AC581F432765E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61650A0FA5C4784A1E29D5090D390" ma:contentTypeVersion="2" ma:contentTypeDescription="Create a new document." ma:contentTypeScope="" ma:versionID="c41b188c4786973595c2b209c3b9b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CCFEA-3F1A-4408-BFAC-E8F43B1E7E10}"/>
</file>

<file path=customXml/itemProps2.xml><?xml version="1.0" encoding="utf-8"?>
<ds:datastoreItem xmlns:ds="http://schemas.openxmlformats.org/officeDocument/2006/customXml" ds:itemID="{F57166C5-B1F3-49AB-8928-050D79CFF202}"/>
</file>

<file path=customXml/itemProps3.xml><?xml version="1.0" encoding="utf-8"?>
<ds:datastoreItem xmlns:ds="http://schemas.openxmlformats.org/officeDocument/2006/customXml" ds:itemID="{7CF99EFB-7BA9-4984-B5DE-4174A4410E88}"/>
</file>

<file path=customXml/itemProps4.xml><?xml version="1.0" encoding="utf-8"?>
<ds:datastoreItem xmlns:ds="http://schemas.openxmlformats.org/officeDocument/2006/customXml" ds:itemID="{72267326-E33D-4935-8CEF-EBF3980D8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 – Australia Education &amp; Research</vt:lpstr>
    </vt:vector>
  </TitlesOfParts>
  <Company>Australian Government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– Australia Education &amp; Research</dc:title>
  <dc:creator>Hong, Juhee</dc:creator>
  <cp:lastModifiedBy>Stuart, Jodie</cp:lastModifiedBy>
  <cp:revision>4</cp:revision>
  <cp:lastPrinted>2017-10-23T07:36:00Z</cp:lastPrinted>
  <dcterms:created xsi:type="dcterms:W3CDTF">2017-11-07T07:53:00Z</dcterms:created>
  <dcterms:modified xsi:type="dcterms:W3CDTF">2017-11-07T07:59:00Z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0x01010048661650A0FA5C4784A1E29D5090D390</vt:lpwstr>
  </property>
  <property fmtid="{D5CDD505-2E9C-101B-9397-08002B2CF9AE}" pid="3" name="Order">
    <vt:r8>1800</vt:r8>
  </property>
  <property fmtid="{D5CDD505-2E9C-101B-9397-08002B2CF9AE}" pid="4" name="TitusGUID">
    <vt:lpwstr>e2026ce6-ddc0-4c67-bd74-098395d5fee3</vt:lpwstr>
  </property>
  <property fmtid="{D5CDD505-2E9C-101B-9397-08002B2CF9AE}" pid="5" name="SEC">
    <vt:lpwstr>UNCLASSIFIED</vt:lpwstr>
  </property>
  <property fmtid="{D5CDD505-2E9C-101B-9397-08002B2CF9AE}" pid="6" name="DLM">
    <vt:lpwstr>No DLM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